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E1EF9" w:rsidP="004A6D2F">
            <w:pPr>
              <w:rPr>
                <w:rStyle w:val="Firstpagetablebold"/>
              </w:rPr>
            </w:pPr>
            <w:r>
              <w:rPr>
                <w:b/>
                <w:bCs/>
              </w:rPr>
              <w:t>Standards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017E9" w:rsidP="005D0621">
            <w:pPr>
              <w:rPr>
                <w:b/>
              </w:rPr>
            </w:pPr>
            <w:r>
              <w:rPr>
                <w:b/>
              </w:rPr>
              <w:t xml:space="preserve">11 </w:t>
            </w:r>
            <w:r w:rsidR="00DC091B">
              <w:rPr>
                <w:b/>
              </w:rPr>
              <w:t>September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C091B" w:rsidP="004A6D2F">
            <w:pPr>
              <w:rPr>
                <w:rStyle w:val="Firstpagetablebold"/>
              </w:rPr>
            </w:pPr>
            <w:r>
              <w:rPr>
                <w:b/>
                <w:bCs/>
              </w:rPr>
              <w:t xml:space="preserve">Monitoring Officer / </w:t>
            </w:r>
            <w:r w:rsidR="006E1EF9">
              <w:rPr>
                <w:b/>
                <w:bCs/>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302F1" w:rsidP="000E53F5">
            <w:pPr>
              <w:rPr>
                <w:rStyle w:val="Firstpagetablebold"/>
              </w:rPr>
            </w:pPr>
            <w:r w:rsidRPr="00E302F1">
              <w:rPr>
                <w:rStyle w:val="Firstpagetablebold"/>
              </w:rPr>
              <w:t>Dispensations</w:t>
            </w:r>
            <w:r w:rsidR="000E53F5">
              <w:rPr>
                <w:rStyle w:val="Firstpagetablebold"/>
              </w:rPr>
              <w:t xml:space="preserve"> - </w:t>
            </w:r>
            <w:r w:rsidR="000E53F5" w:rsidRPr="00E302F1">
              <w:rPr>
                <w:rStyle w:val="Firstpagetablebold"/>
              </w:rPr>
              <w:t>Localism Act 2011</w:t>
            </w:r>
            <w:r w:rsidR="006F1D18">
              <w:rPr>
                <w:rStyle w:val="Firstpagetablebold"/>
              </w:rPr>
              <w:t>,</w:t>
            </w:r>
            <w:r w:rsidR="000E53F5" w:rsidRPr="00E302F1">
              <w:rPr>
                <w:rStyle w:val="Firstpagetablebold"/>
              </w:rPr>
              <w:t xml:space="preserve"> </w:t>
            </w:r>
            <w:r w:rsidR="000E53F5">
              <w:rPr>
                <w:rStyle w:val="Firstpagetablebold"/>
              </w:rPr>
              <w:t>Section 33</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E302F1" w:rsidP="008F5ADB">
            <w:r w:rsidRPr="00E302F1">
              <w:t xml:space="preserve">This report </w:t>
            </w:r>
            <w:r w:rsidR="004E3B9B">
              <w:t>propose</w:t>
            </w:r>
            <w:r w:rsidRPr="00E302F1">
              <w:t xml:space="preserve">s that the Committee </w:t>
            </w:r>
            <w:r w:rsidR="004E3B9B">
              <w:t>recommends Full Council to approve</w:t>
            </w:r>
            <w:r w:rsidRPr="00E302F1">
              <w:t xml:space="preserve"> a number of general dispensations under the Localism Act 20</w:t>
            </w:r>
            <w:r>
              <w:t>11</w:t>
            </w:r>
            <w:r w:rsidR="00936295">
              <w:t>; s</w:t>
            </w:r>
            <w:r w:rsidR="00B017E9">
              <w:t>uch</w:t>
            </w:r>
            <w:r w:rsidR="00936295">
              <w:t xml:space="preserve"> dispensations to remain in force </w:t>
            </w:r>
            <w:r w:rsidR="00B017E9">
              <w:t>for a period of four years</w:t>
            </w:r>
            <w:r w:rsidR="00936295">
              <w:t>;</w:t>
            </w:r>
            <w:r w:rsidRPr="00E302F1">
              <w:t xml:space="preserve"> in the interest of good governance and the effective conduct of public affairs.</w:t>
            </w:r>
          </w:p>
        </w:tc>
        <w:bookmarkStart w:id="0" w:name="_GoBack"/>
        <w:bookmarkEnd w:id="0"/>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E1EF9" w:rsidP="005F7F7E">
            <w:r>
              <w:t>No</w:t>
            </w:r>
          </w:p>
        </w:tc>
      </w:tr>
      <w:tr w:rsidR="005F7F7E" w:rsidRPr="00975B07" w:rsidTr="00A46E98">
        <w:trPr>
          <w:trHeight w:val="413"/>
        </w:trPr>
        <w:tc>
          <w:tcPr>
            <w:tcW w:w="8845" w:type="dxa"/>
            <w:gridSpan w:val="2"/>
            <w:tcBorders>
              <w:bottom w:val="single" w:sz="8" w:space="0" w:color="000000"/>
            </w:tcBorders>
          </w:tcPr>
          <w:p w:rsidR="004E3B9B" w:rsidRDefault="006E1EF9" w:rsidP="004E3B9B">
            <w:pPr>
              <w:rPr>
                <w:rStyle w:val="Firstpagetablebold"/>
              </w:rPr>
            </w:pPr>
            <w:r>
              <w:rPr>
                <w:rStyle w:val="Firstpagetablebold"/>
              </w:rPr>
              <w:t>Recommendation</w:t>
            </w:r>
            <w:r w:rsidR="005F7F7E">
              <w:rPr>
                <w:rStyle w:val="Firstpagetablebold"/>
              </w:rPr>
              <w:t>:</w:t>
            </w:r>
            <w:r>
              <w:rPr>
                <w:rStyle w:val="Firstpagetablebold"/>
              </w:rPr>
              <w:t xml:space="preserve"> </w:t>
            </w:r>
          </w:p>
          <w:p w:rsidR="000E53F5" w:rsidRPr="000E53F5" w:rsidRDefault="005F7F7E" w:rsidP="004E3B9B">
            <w:pPr>
              <w:rPr>
                <w:b/>
                <w:color w:val="auto"/>
              </w:rPr>
            </w:pPr>
            <w:r w:rsidRPr="000E53F5">
              <w:rPr>
                <w:rStyle w:val="Firstpagetablebold"/>
                <w:color w:val="auto"/>
              </w:rPr>
              <w:t xml:space="preserve">That the </w:t>
            </w:r>
            <w:r w:rsidR="00DC091B" w:rsidRPr="000E53F5">
              <w:rPr>
                <w:rStyle w:val="Firstpagetablebold"/>
                <w:color w:val="auto"/>
              </w:rPr>
              <w:t xml:space="preserve">Standards </w:t>
            </w:r>
            <w:r w:rsidR="006E1EF9" w:rsidRPr="000E53F5">
              <w:rPr>
                <w:rStyle w:val="Firstpagetablebold"/>
                <w:color w:val="auto"/>
              </w:rPr>
              <w:t xml:space="preserve">Committee </w:t>
            </w:r>
            <w:r w:rsidR="004E3B9B" w:rsidRPr="000E53F5">
              <w:rPr>
                <w:b/>
                <w:color w:val="auto"/>
              </w:rPr>
              <w:t>recommends Full Council to</w:t>
            </w:r>
            <w:r w:rsidR="000E53F5" w:rsidRPr="000E53F5">
              <w:rPr>
                <w:b/>
                <w:color w:val="auto"/>
              </w:rPr>
              <w:t>:</w:t>
            </w:r>
          </w:p>
          <w:p w:rsidR="000E53F5" w:rsidRPr="00E50857" w:rsidRDefault="00936295" w:rsidP="00940AA0">
            <w:pPr>
              <w:pStyle w:val="ListParagraph"/>
              <w:numPr>
                <w:ilvl w:val="0"/>
                <w:numId w:val="8"/>
              </w:numPr>
              <w:rPr>
                <w:rStyle w:val="Firstpagetablebold"/>
                <w:color w:val="auto"/>
              </w:rPr>
            </w:pPr>
            <w:r w:rsidRPr="00E50857">
              <w:rPr>
                <w:b/>
                <w:color w:val="auto"/>
              </w:rPr>
              <w:t>a</w:t>
            </w:r>
            <w:r w:rsidR="004E3B9B" w:rsidRPr="00E50857">
              <w:rPr>
                <w:b/>
                <w:color w:val="auto"/>
              </w:rPr>
              <w:t>pprove</w:t>
            </w:r>
            <w:r w:rsidRPr="00E50857">
              <w:rPr>
                <w:b/>
                <w:color w:val="auto"/>
              </w:rPr>
              <w:t>,</w:t>
            </w:r>
            <w:r w:rsidR="004E3B9B" w:rsidRPr="00E50857">
              <w:rPr>
                <w:rStyle w:val="Firstpagetablebold"/>
                <w:color w:val="auto"/>
              </w:rPr>
              <w:t xml:space="preserve"> </w:t>
            </w:r>
            <w:r w:rsidRPr="00E50857">
              <w:rPr>
                <w:color w:val="auto"/>
              </w:rPr>
              <w:t xml:space="preserve">under Section 33 of the Localism Act 2011, </w:t>
            </w:r>
            <w:r w:rsidRPr="00E50857">
              <w:rPr>
                <w:rStyle w:val="Firstpagetablebold"/>
                <w:b w:val="0"/>
                <w:color w:val="auto"/>
              </w:rPr>
              <w:t>the general</w:t>
            </w:r>
            <w:r w:rsidRPr="00E50857">
              <w:rPr>
                <w:rStyle w:val="Firstpagetablebold"/>
                <w:color w:val="auto"/>
              </w:rPr>
              <w:t xml:space="preserve"> </w:t>
            </w:r>
            <w:r w:rsidRPr="00E50857">
              <w:rPr>
                <w:rStyle w:val="Firstpagetablebold"/>
                <w:b w:val="0"/>
                <w:color w:val="auto"/>
              </w:rPr>
              <w:t xml:space="preserve">dispensations, listed at paragraph </w:t>
            </w:r>
            <w:r w:rsidR="00E50857" w:rsidRPr="00E50857">
              <w:rPr>
                <w:rStyle w:val="Firstpagetablebold"/>
                <w:b w:val="0"/>
                <w:color w:val="auto"/>
              </w:rPr>
              <w:t>4</w:t>
            </w:r>
            <w:r w:rsidRPr="00E50857">
              <w:rPr>
                <w:rStyle w:val="Firstpagetablebold"/>
                <w:b w:val="0"/>
                <w:color w:val="auto"/>
              </w:rPr>
              <w:t xml:space="preserve"> of this report, </w:t>
            </w:r>
            <w:r w:rsidR="004E3B9B" w:rsidRPr="00E50857">
              <w:rPr>
                <w:rStyle w:val="Firstpagetablebold"/>
                <w:b w:val="0"/>
                <w:color w:val="auto"/>
              </w:rPr>
              <w:t>for all elected and co-opted Members of Oxford City Council</w:t>
            </w:r>
            <w:r w:rsidR="000E53F5" w:rsidRPr="00E50857">
              <w:rPr>
                <w:rStyle w:val="Firstpagetablebold"/>
                <w:color w:val="auto"/>
              </w:rPr>
              <w:t>;</w:t>
            </w:r>
          </w:p>
          <w:p w:rsidR="00936295" w:rsidRPr="00936295" w:rsidRDefault="00936295" w:rsidP="00940AA0">
            <w:pPr>
              <w:pStyle w:val="ListParagraph"/>
              <w:numPr>
                <w:ilvl w:val="0"/>
                <w:numId w:val="8"/>
              </w:numPr>
              <w:rPr>
                <w:rStyle w:val="Firstpagetablebold"/>
                <w:color w:val="FF0000"/>
              </w:rPr>
            </w:pPr>
            <w:r>
              <w:rPr>
                <w:b/>
                <w:color w:val="auto"/>
              </w:rPr>
              <w:t xml:space="preserve">agree </w:t>
            </w:r>
            <w:r w:rsidRPr="00936295">
              <w:rPr>
                <w:color w:val="auto"/>
              </w:rPr>
              <w:t xml:space="preserve">that those general dispensations should remain in force </w:t>
            </w:r>
            <w:r w:rsidR="00B017E9">
              <w:rPr>
                <w:color w:val="auto"/>
              </w:rPr>
              <w:t>for a period of four years</w:t>
            </w:r>
            <w:r w:rsidRPr="00936295">
              <w:rPr>
                <w:color w:val="auto"/>
              </w:rPr>
              <w:t>; and</w:t>
            </w:r>
          </w:p>
          <w:p w:rsidR="005F7F7E" w:rsidRPr="000E53F5" w:rsidRDefault="000E53F5" w:rsidP="008F5ADB">
            <w:pPr>
              <w:pStyle w:val="ListParagraph"/>
              <w:numPr>
                <w:ilvl w:val="0"/>
                <w:numId w:val="8"/>
              </w:numPr>
              <w:rPr>
                <w:b/>
                <w:i/>
                <w:color w:val="FF0000"/>
              </w:rPr>
            </w:pPr>
            <w:r w:rsidRPr="00936295">
              <w:rPr>
                <w:b/>
                <w:color w:val="auto"/>
              </w:rPr>
              <w:t>agree</w:t>
            </w:r>
            <w:r w:rsidRPr="00936295">
              <w:rPr>
                <w:color w:val="auto"/>
              </w:rPr>
              <w:t xml:space="preserve"> that the granting of </w:t>
            </w:r>
            <w:r w:rsidR="003522CF">
              <w:rPr>
                <w:color w:val="auto"/>
              </w:rPr>
              <w:t xml:space="preserve">individual </w:t>
            </w:r>
            <w:r w:rsidR="00936295">
              <w:rPr>
                <w:color w:val="auto"/>
              </w:rPr>
              <w:t>dispensation</w:t>
            </w:r>
            <w:r w:rsidRPr="00936295">
              <w:rPr>
                <w:color w:val="auto"/>
              </w:rPr>
              <w:t>s</w:t>
            </w:r>
            <w:r w:rsidR="00887CD8">
              <w:rPr>
                <w:color w:val="auto"/>
              </w:rPr>
              <w:t xml:space="preserve"> </w:t>
            </w:r>
            <w:r w:rsidRPr="00936295">
              <w:rPr>
                <w:color w:val="auto"/>
              </w:rPr>
              <w:t>under Section 33 of the Localism Act 2011 be delegated to the Monitoring Officer</w:t>
            </w:r>
            <w:r w:rsidR="004E3B9B" w:rsidRPr="00936295">
              <w:rPr>
                <w:rStyle w:val="Firstpagetablebold"/>
                <w:color w:val="auto"/>
              </w:rPr>
              <w:t>.</w:t>
            </w:r>
          </w:p>
        </w:tc>
      </w:tr>
    </w:tbl>
    <w:p w:rsidR="00CE544A" w:rsidRPr="009E51FC" w:rsidRDefault="00CE544A" w:rsidP="004A6D2F"/>
    <w:p w:rsidR="0040736F" w:rsidRPr="001356F1" w:rsidRDefault="00F66DCA" w:rsidP="004A6D2F">
      <w:pPr>
        <w:pStyle w:val="Heading1"/>
      </w:pPr>
      <w:r w:rsidRPr="001356F1">
        <w:t>Introduction and b</w:t>
      </w:r>
      <w:r w:rsidR="00151888" w:rsidRPr="001356F1">
        <w:t>ackground</w:t>
      </w:r>
      <w:r w:rsidR="00404032" w:rsidRPr="001356F1">
        <w:t xml:space="preserve"> </w:t>
      </w:r>
    </w:p>
    <w:p w:rsidR="00CF48E0" w:rsidRPr="00CF48E0" w:rsidRDefault="004E3A20" w:rsidP="00940AA0">
      <w:pPr>
        <w:pStyle w:val="ListParagraph"/>
        <w:numPr>
          <w:ilvl w:val="0"/>
          <w:numId w:val="6"/>
        </w:numPr>
        <w:spacing w:after="0"/>
        <w:ind w:left="357" w:hanging="357"/>
        <w:rPr>
          <w:color w:val="FF0000"/>
        </w:rPr>
      </w:pPr>
      <w:r w:rsidRPr="004E3A20">
        <w:rPr>
          <w:color w:val="auto"/>
        </w:rPr>
        <w:t xml:space="preserve">The Localism Act 2011 (‘the Act’) made significant changes to the Standards regime. Under the Act the Council has a statutory duty to promote and maintain high standards of conduct by both its Elected Members and co-opted Members. The Council must also adopt a Code of Conduct setting out the conduct expected of elected and co-opted Members whenever they act in their official capacity as a Member. </w:t>
      </w:r>
    </w:p>
    <w:p w:rsidR="00CF48E0" w:rsidRPr="00CF48E0" w:rsidRDefault="00CF48E0" w:rsidP="00CF48E0">
      <w:pPr>
        <w:spacing w:after="0"/>
        <w:rPr>
          <w:color w:val="FF0000"/>
        </w:rPr>
      </w:pPr>
    </w:p>
    <w:p w:rsidR="00CF48E0" w:rsidRDefault="00CF48E0" w:rsidP="00940AA0">
      <w:pPr>
        <w:pStyle w:val="ListParagraph"/>
        <w:numPr>
          <w:ilvl w:val="0"/>
          <w:numId w:val="6"/>
        </w:numPr>
        <w:ind w:left="357" w:hanging="357"/>
        <w:rPr>
          <w:color w:val="FF0000"/>
        </w:rPr>
      </w:pPr>
      <w:r>
        <w:rPr>
          <w:color w:val="auto"/>
        </w:rPr>
        <w:t xml:space="preserve">On 23 May 2012 the Council introduced new arrangements for a non-statutory Standards Committee and </w:t>
      </w:r>
      <w:r w:rsidR="004E3A20" w:rsidRPr="004E3A20">
        <w:rPr>
          <w:color w:val="auto"/>
        </w:rPr>
        <w:t xml:space="preserve">adopted </w:t>
      </w:r>
      <w:r>
        <w:rPr>
          <w:color w:val="auto"/>
        </w:rPr>
        <w:t>a</w:t>
      </w:r>
      <w:r w:rsidR="004E3A20" w:rsidRPr="004E3A20">
        <w:rPr>
          <w:color w:val="auto"/>
        </w:rPr>
        <w:t xml:space="preserve"> Member Code of Conduct (‘the Code of Conduct’) </w:t>
      </w:r>
      <w:r>
        <w:rPr>
          <w:color w:val="auto"/>
        </w:rPr>
        <w:t xml:space="preserve">which was </w:t>
      </w:r>
      <w:r w:rsidR="004E3A20" w:rsidRPr="004E3A20">
        <w:rPr>
          <w:color w:val="auto"/>
        </w:rPr>
        <w:t xml:space="preserve">compliant </w:t>
      </w:r>
      <w:r w:rsidR="004E3A20" w:rsidRPr="00CF48E0">
        <w:rPr>
          <w:color w:val="auto"/>
        </w:rPr>
        <w:t xml:space="preserve">with the </w:t>
      </w:r>
      <w:r w:rsidRPr="00CF48E0">
        <w:rPr>
          <w:color w:val="auto"/>
        </w:rPr>
        <w:t>A</w:t>
      </w:r>
      <w:r w:rsidR="004E3A20" w:rsidRPr="00CF48E0">
        <w:rPr>
          <w:color w:val="auto"/>
        </w:rPr>
        <w:t xml:space="preserve">ct. The </w:t>
      </w:r>
      <w:r w:rsidRPr="00CF48E0">
        <w:rPr>
          <w:color w:val="auto"/>
        </w:rPr>
        <w:t>terms of reference of the Standards Committee are detailed at  section 7.8 of the Council’s Constitution and include the following provision:</w:t>
      </w:r>
    </w:p>
    <w:p w:rsidR="00CF48E0" w:rsidRPr="00CF48E0" w:rsidRDefault="00CF48E0" w:rsidP="00CF48E0">
      <w:pPr>
        <w:ind w:left="1134" w:hanging="425"/>
        <w:rPr>
          <w:i/>
        </w:rPr>
      </w:pPr>
      <w:r w:rsidRPr="00CF48E0">
        <w:rPr>
          <w:i/>
        </w:rPr>
        <w:lastRenderedPageBreak/>
        <w:t xml:space="preserve">(d) </w:t>
      </w:r>
      <w:r>
        <w:rPr>
          <w:i/>
        </w:rPr>
        <w:t xml:space="preserve"> </w:t>
      </w:r>
      <w:r w:rsidRPr="00CF48E0">
        <w:rPr>
          <w:i/>
        </w:rPr>
        <w:t>Considering requests from councillors for dispensation from being precluded from participation in a meeting</w:t>
      </w:r>
    </w:p>
    <w:p w:rsidR="004E3B9B" w:rsidRDefault="004E3B9B" w:rsidP="00940AA0">
      <w:pPr>
        <w:pStyle w:val="ListParagraph"/>
        <w:widowControl w:val="0"/>
        <w:numPr>
          <w:ilvl w:val="0"/>
          <w:numId w:val="6"/>
        </w:numPr>
        <w:tabs>
          <w:tab w:val="clear" w:pos="426"/>
          <w:tab w:val="left" w:pos="832"/>
        </w:tabs>
        <w:autoSpaceDE w:val="0"/>
        <w:autoSpaceDN w:val="0"/>
        <w:spacing w:after="0"/>
        <w:ind w:right="103"/>
        <w:jc w:val="both"/>
      </w:pPr>
      <w:r>
        <w:t xml:space="preserve">The Act prevents Members from participating in any business of the Council where they have a Disclosable Pecuniary Interest </w:t>
      </w:r>
      <w:r w:rsidR="00493EB9">
        <w:t xml:space="preserve">(DPI) </w:t>
      </w:r>
      <w:r>
        <w:t>unless they have sought a dispensation under Section 33 of the Act. Applications must be made in writing and dispensations may be sought for a period of up to four years. Dispensations may be sought on the following</w:t>
      </w:r>
      <w:r>
        <w:rPr>
          <w:spacing w:val="-22"/>
        </w:rPr>
        <w:t xml:space="preserve"> </w:t>
      </w:r>
      <w:r>
        <w:t>grounds:</w:t>
      </w:r>
    </w:p>
    <w:p w:rsidR="004E3B9B" w:rsidRDefault="004E3B9B" w:rsidP="00940AA0">
      <w:pPr>
        <w:pStyle w:val="ListParagraph"/>
        <w:widowControl w:val="0"/>
        <w:numPr>
          <w:ilvl w:val="0"/>
          <w:numId w:val="7"/>
        </w:numPr>
        <w:tabs>
          <w:tab w:val="left" w:pos="1199"/>
        </w:tabs>
        <w:autoSpaceDE w:val="0"/>
        <w:autoSpaceDN w:val="0"/>
        <w:spacing w:before="120" w:after="0" w:line="237" w:lineRule="auto"/>
        <w:ind w:left="1077" w:right="106" w:hanging="357"/>
        <w:jc w:val="both"/>
      </w:pPr>
      <w:r>
        <w:t>That so many Members of the decision making body have a disclosable pecuniary interest in a matter that the business of the meeting would be impeded</w:t>
      </w:r>
    </w:p>
    <w:p w:rsidR="004E3B9B" w:rsidRDefault="004E3B9B" w:rsidP="00940AA0">
      <w:pPr>
        <w:pStyle w:val="ListParagraph"/>
        <w:widowControl w:val="0"/>
        <w:numPr>
          <w:ilvl w:val="0"/>
          <w:numId w:val="7"/>
        </w:numPr>
        <w:tabs>
          <w:tab w:val="left" w:pos="1199"/>
        </w:tabs>
        <w:autoSpaceDE w:val="0"/>
        <w:autoSpaceDN w:val="0"/>
        <w:spacing w:before="120" w:after="0"/>
        <w:ind w:left="1077" w:right="106" w:hanging="357"/>
        <w:jc w:val="both"/>
      </w:pPr>
      <w:r>
        <w:t>Without a dispensation the representation of different political groups on the body would be so upset as to alter the outcome of any</w:t>
      </w:r>
      <w:r w:rsidRPr="004E3B9B">
        <w:rPr>
          <w:spacing w:val="-27"/>
        </w:rPr>
        <w:t xml:space="preserve"> </w:t>
      </w:r>
      <w:r>
        <w:t>vote</w:t>
      </w:r>
    </w:p>
    <w:p w:rsidR="004E3B9B" w:rsidRDefault="004E3B9B" w:rsidP="00940AA0">
      <w:pPr>
        <w:pStyle w:val="ListParagraph"/>
        <w:widowControl w:val="0"/>
        <w:numPr>
          <w:ilvl w:val="0"/>
          <w:numId w:val="7"/>
        </w:numPr>
        <w:tabs>
          <w:tab w:val="left" w:pos="1199"/>
        </w:tabs>
        <w:autoSpaceDE w:val="0"/>
        <w:autoSpaceDN w:val="0"/>
        <w:spacing w:before="120" w:after="0"/>
        <w:ind w:left="1077" w:hanging="357"/>
        <w:jc w:val="both"/>
      </w:pPr>
      <w:r>
        <w:t>The dispensation is in the interests of persons living in the</w:t>
      </w:r>
      <w:r w:rsidRPr="004E3B9B">
        <w:rPr>
          <w:spacing w:val="-26"/>
        </w:rPr>
        <w:t xml:space="preserve"> </w:t>
      </w:r>
      <w:r>
        <w:t>area</w:t>
      </w:r>
    </w:p>
    <w:p w:rsidR="004E3B9B" w:rsidRDefault="004E3B9B" w:rsidP="00940AA0">
      <w:pPr>
        <w:pStyle w:val="ListParagraph"/>
        <w:widowControl w:val="0"/>
        <w:numPr>
          <w:ilvl w:val="0"/>
          <w:numId w:val="7"/>
        </w:numPr>
        <w:tabs>
          <w:tab w:val="left" w:pos="1199"/>
        </w:tabs>
        <w:autoSpaceDE w:val="0"/>
        <w:autoSpaceDN w:val="0"/>
        <w:spacing w:before="120" w:after="0"/>
        <w:ind w:left="1077" w:right="106" w:hanging="357"/>
        <w:jc w:val="both"/>
      </w:pPr>
      <w:r>
        <w:t>No Member of the Cabinet  would be able to participate on the matter without a dispensation</w:t>
      </w:r>
    </w:p>
    <w:p w:rsidR="004E3B9B" w:rsidRDefault="004E3B9B" w:rsidP="00940AA0">
      <w:pPr>
        <w:pStyle w:val="ListParagraph"/>
        <w:widowControl w:val="0"/>
        <w:numPr>
          <w:ilvl w:val="0"/>
          <w:numId w:val="7"/>
        </w:numPr>
        <w:tabs>
          <w:tab w:val="left" w:pos="1199"/>
        </w:tabs>
        <w:autoSpaceDE w:val="0"/>
        <w:autoSpaceDN w:val="0"/>
        <w:spacing w:before="120" w:after="0"/>
        <w:ind w:left="1077" w:hanging="357"/>
        <w:jc w:val="both"/>
      </w:pPr>
      <w:r>
        <w:t>It is otherwise appropriate to grant a</w:t>
      </w:r>
      <w:r w:rsidRPr="004E3B9B">
        <w:rPr>
          <w:spacing w:val="-24"/>
        </w:rPr>
        <w:t xml:space="preserve"> </w:t>
      </w:r>
      <w:r>
        <w:t>dispensation</w:t>
      </w:r>
    </w:p>
    <w:p w:rsidR="004E3B9B" w:rsidRDefault="004E3B9B" w:rsidP="00917522">
      <w:pPr>
        <w:widowControl w:val="0"/>
        <w:tabs>
          <w:tab w:val="left" w:pos="1199"/>
        </w:tabs>
        <w:autoSpaceDE w:val="0"/>
        <w:autoSpaceDN w:val="0"/>
        <w:spacing w:after="0"/>
        <w:ind w:left="720"/>
        <w:jc w:val="both"/>
      </w:pPr>
    </w:p>
    <w:p w:rsidR="00917522" w:rsidRPr="00917522" w:rsidRDefault="00917522" w:rsidP="00917522">
      <w:pPr>
        <w:widowControl w:val="0"/>
        <w:tabs>
          <w:tab w:val="left" w:pos="1199"/>
        </w:tabs>
        <w:autoSpaceDE w:val="0"/>
        <w:autoSpaceDN w:val="0"/>
        <w:rPr>
          <w:b/>
        </w:rPr>
      </w:pPr>
      <w:r w:rsidRPr="00917522">
        <w:rPr>
          <w:b/>
        </w:rPr>
        <w:t>General dispensations</w:t>
      </w:r>
    </w:p>
    <w:p w:rsidR="008009C3" w:rsidRPr="008009C3" w:rsidRDefault="008009C3" w:rsidP="00940AA0">
      <w:pPr>
        <w:pStyle w:val="ListParagraph"/>
        <w:numPr>
          <w:ilvl w:val="0"/>
          <w:numId w:val="6"/>
        </w:numPr>
        <w:spacing w:after="0"/>
        <w:rPr>
          <w:color w:val="auto"/>
        </w:rPr>
      </w:pPr>
      <w:r w:rsidRPr="008009C3">
        <w:rPr>
          <w:color w:val="auto"/>
        </w:rPr>
        <w:t xml:space="preserve">It is </w:t>
      </w:r>
      <w:r w:rsidR="00936295">
        <w:rPr>
          <w:color w:val="auto"/>
        </w:rPr>
        <w:t>propose</w:t>
      </w:r>
      <w:r w:rsidRPr="008009C3">
        <w:rPr>
          <w:color w:val="auto"/>
        </w:rPr>
        <w:t>d that general dispensation</w:t>
      </w:r>
      <w:r w:rsidR="00936295">
        <w:rPr>
          <w:color w:val="auto"/>
        </w:rPr>
        <w:t>s</w:t>
      </w:r>
      <w:r w:rsidRPr="008009C3">
        <w:rPr>
          <w:color w:val="auto"/>
        </w:rPr>
        <w:t xml:space="preserve"> to speak and vote on the following items</w:t>
      </w:r>
      <w:r>
        <w:rPr>
          <w:color w:val="auto"/>
        </w:rPr>
        <w:t xml:space="preserve"> are granted</w:t>
      </w:r>
      <w:r w:rsidRPr="008009C3">
        <w:rPr>
          <w:color w:val="auto"/>
        </w:rPr>
        <w:t xml:space="preserve"> to all Oxford City Council Members </w:t>
      </w:r>
      <w:r w:rsidRPr="00E50857">
        <w:rPr>
          <w:color w:val="auto"/>
        </w:rPr>
        <w:t xml:space="preserve">and co-opted Members </w:t>
      </w:r>
      <w:r w:rsidR="00936295">
        <w:rPr>
          <w:color w:val="auto"/>
        </w:rPr>
        <w:t>and that those dispensations will remain in force</w:t>
      </w:r>
      <w:r w:rsidR="00B534F4">
        <w:rPr>
          <w:color w:val="FF0000"/>
        </w:rPr>
        <w:t xml:space="preserve"> </w:t>
      </w:r>
      <w:r w:rsidR="00B534F4" w:rsidRPr="00936295">
        <w:rPr>
          <w:color w:val="auto"/>
        </w:rPr>
        <w:t xml:space="preserve">until the next </w:t>
      </w:r>
      <w:r w:rsidR="00936295" w:rsidRPr="00936295">
        <w:rPr>
          <w:color w:val="auto"/>
        </w:rPr>
        <w:t xml:space="preserve">Council </w:t>
      </w:r>
      <w:r w:rsidR="00B534F4" w:rsidRPr="00936295">
        <w:rPr>
          <w:color w:val="auto"/>
        </w:rPr>
        <w:t>elections</w:t>
      </w:r>
      <w:r w:rsidRPr="008009C3">
        <w:rPr>
          <w:color w:val="auto"/>
        </w:rPr>
        <w:t>:</w:t>
      </w:r>
    </w:p>
    <w:p w:rsidR="008009C3" w:rsidRDefault="008009C3" w:rsidP="00940AA0">
      <w:pPr>
        <w:pStyle w:val="ListParagraph"/>
        <w:numPr>
          <w:ilvl w:val="0"/>
          <w:numId w:val="9"/>
        </w:numPr>
        <w:spacing w:before="120"/>
        <w:ind w:left="782" w:hanging="357"/>
        <w:rPr>
          <w:color w:val="auto"/>
        </w:rPr>
      </w:pPr>
      <w:r w:rsidRPr="008009C3">
        <w:rPr>
          <w:color w:val="auto"/>
        </w:rPr>
        <w:t>Determining an allowance</w:t>
      </w:r>
      <w:r w:rsidR="001657A8">
        <w:rPr>
          <w:color w:val="auto"/>
        </w:rPr>
        <w:t xml:space="preserve"> (including special responsibility allowances)</w:t>
      </w:r>
      <w:r w:rsidRPr="008009C3">
        <w:rPr>
          <w:color w:val="auto"/>
        </w:rPr>
        <w:t>, travelling expense, payment or indemnity given to Members</w:t>
      </w:r>
    </w:p>
    <w:p w:rsidR="008009C3" w:rsidRDefault="008009C3" w:rsidP="00940AA0">
      <w:pPr>
        <w:pStyle w:val="ListParagraph"/>
        <w:numPr>
          <w:ilvl w:val="0"/>
          <w:numId w:val="9"/>
        </w:numPr>
        <w:ind w:left="782" w:hanging="357"/>
        <w:rPr>
          <w:color w:val="auto"/>
        </w:rPr>
      </w:pPr>
      <w:r w:rsidRPr="00750C0D">
        <w:rPr>
          <w:color w:val="auto"/>
        </w:rPr>
        <w:t xml:space="preserve">Housing: where the </w:t>
      </w:r>
      <w:r w:rsidR="00750C0D">
        <w:rPr>
          <w:color w:val="auto"/>
        </w:rPr>
        <w:t>Member</w:t>
      </w:r>
      <w:r w:rsidRPr="00750C0D">
        <w:rPr>
          <w:color w:val="auto"/>
        </w:rPr>
        <w:t xml:space="preserve"> (or spouse or partner) holds a tenancy or lease with the Council as long as the matter does not relate to the</w:t>
      </w:r>
      <w:r w:rsidR="00750C0D" w:rsidRPr="00750C0D">
        <w:rPr>
          <w:color w:val="auto"/>
        </w:rPr>
        <w:t xml:space="preserve"> </w:t>
      </w:r>
      <w:r w:rsidRPr="00750C0D">
        <w:rPr>
          <w:color w:val="auto"/>
        </w:rPr>
        <w:t xml:space="preserve">particular tenancy or lease of the </w:t>
      </w:r>
      <w:r w:rsidR="00750C0D">
        <w:rPr>
          <w:color w:val="auto"/>
        </w:rPr>
        <w:t>Member</w:t>
      </w:r>
      <w:r w:rsidRPr="00750C0D">
        <w:rPr>
          <w:color w:val="auto"/>
        </w:rPr>
        <w:t xml:space="preserve"> (their spouse or partner);</w:t>
      </w:r>
    </w:p>
    <w:p w:rsidR="00447D5E" w:rsidRPr="00750C0D" w:rsidRDefault="00447D5E" w:rsidP="00940AA0">
      <w:pPr>
        <w:pStyle w:val="ListParagraph"/>
        <w:numPr>
          <w:ilvl w:val="0"/>
          <w:numId w:val="9"/>
        </w:numPr>
        <w:spacing w:after="0"/>
        <w:rPr>
          <w:color w:val="auto"/>
        </w:rPr>
      </w:pPr>
      <w:r>
        <w:t>Housing Benefit: where the Councillor (or spouse or partner) receives housing benefit;</w:t>
      </w:r>
    </w:p>
    <w:p w:rsidR="008009C3" w:rsidRPr="00887CD8" w:rsidRDefault="008009C3" w:rsidP="00940AA0">
      <w:pPr>
        <w:pStyle w:val="ListParagraph"/>
        <w:numPr>
          <w:ilvl w:val="0"/>
          <w:numId w:val="9"/>
        </w:numPr>
        <w:spacing w:before="120" w:after="0"/>
        <w:ind w:left="782" w:hanging="357"/>
        <w:rPr>
          <w:color w:val="auto"/>
        </w:rPr>
      </w:pPr>
      <w:r w:rsidRPr="00887CD8">
        <w:rPr>
          <w:color w:val="auto"/>
        </w:rPr>
        <w:t>Any Ceremonial Honours given to Members</w:t>
      </w:r>
      <w:r w:rsidR="00447D5E" w:rsidRPr="00887CD8">
        <w:rPr>
          <w:color w:val="auto"/>
        </w:rPr>
        <w:t>;</w:t>
      </w:r>
    </w:p>
    <w:p w:rsidR="008009C3" w:rsidRPr="00750C0D" w:rsidRDefault="008009C3" w:rsidP="00940AA0">
      <w:pPr>
        <w:pStyle w:val="ListParagraph"/>
        <w:numPr>
          <w:ilvl w:val="0"/>
          <w:numId w:val="9"/>
        </w:numPr>
        <w:spacing w:before="120" w:after="0"/>
        <w:ind w:left="782" w:hanging="357"/>
        <w:rPr>
          <w:color w:val="auto"/>
        </w:rPr>
      </w:pPr>
      <w:r w:rsidRPr="00750C0D">
        <w:rPr>
          <w:color w:val="auto"/>
        </w:rPr>
        <w:t xml:space="preserve">Setting the Council Tax or a precept under the Local Government and Finance Act 1992 (or any subsequent legislation); and </w:t>
      </w:r>
    </w:p>
    <w:p w:rsidR="008009C3" w:rsidRPr="00750C0D" w:rsidRDefault="008009C3" w:rsidP="00940AA0">
      <w:pPr>
        <w:pStyle w:val="ListParagraph"/>
        <w:numPr>
          <w:ilvl w:val="0"/>
          <w:numId w:val="9"/>
        </w:numPr>
        <w:spacing w:before="120" w:after="0"/>
        <w:ind w:left="782" w:hanging="357"/>
        <w:rPr>
          <w:color w:val="auto"/>
        </w:rPr>
      </w:pPr>
      <w:r w:rsidRPr="00750C0D">
        <w:rPr>
          <w:color w:val="auto"/>
        </w:rPr>
        <w:t>Setting a Local Council Tax Reduction Scheme or Local scheme for the payment of business rates (</w:t>
      </w:r>
      <w:r w:rsidR="001C303A">
        <w:rPr>
          <w:color w:val="auto"/>
        </w:rPr>
        <w:t>i</w:t>
      </w:r>
      <w:r w:rsidRPr="00750C0D">
        <w:rPr>
          <w:color w:val="auto"/>
        </w:rPr>
        <w:t>ncluding eligibility for rebates and reductions) for the purposes of the Local Government Finance Act 2012 (or any subsequent legislation)</w:t>
      </w:r>
    </w:p>
    <w:p w:rsidR="008009C3" w:rsidRDefault="008009C3" w:rsidP="008009C3">
      <w:pPr>
        <w:spacing w:after="0"/>
        <w:ind w:left="426"/>
        <w:rPr>
          <w:color w:val="FF0000"/>
        </w:rPr>
      </w:pPr>
    </w:p>
    <w:p w:rsidR="00DE1E46" w:rsidRPr="00DE1E46" w:rsidRDefault="00DE1E46" w:rsidP="00DE1E46">
      <w:pPr>
        <w:rPr>
          <w:b/>
          <w:color w:val="auto"/>
        </w:rPr>
      </w:pPr>
      <w:r w:rsidRPr="00DE1E46">
        <w:rPr>
          <w:b/>
          <w:color w:val="auto"/>
        </w:rPr>
        <w:t>Council Tax</w:t>
      </w:r>
    </w:p>
    <w:p w:rsidR="00493EB9" w:rsidRPr="00493EB9" w:rsidRDefault="00D47F72" w:rsidP="00940AA0">
      <w:pPr>
        <w:pStyle w:val="ListParagraph"/>
        <w:numPr>
          <w:ilvl w:val="0"/>
          <w:numId w:val="6"/>
        </w:numPr>
        <w:tabs>
          <w:tab w:val="clear" w:pos="426"/>
          <w:tab w:val="left" w:pos="284"/>
        </w:tabs>
        <w:ind w:left="357" w:hanging="357"/>
        <w:rPr>
          <w:color w:val="FF0000"/>
        </w:rPr>
      </w:pPr>
      <w:r>
        <w:rPr>
          <w:color w:val="FF0000"/>
        </w:rPr>
        <w:t xml:space="preserve"> </w:t>
      </w:r>
      <w:r w:rsidR="000E53F5" w:rsidRPr="001C303A">
        <w:rPr>
          <w:color w:val="auto"/>
        </w:rPr>
        <w:t xml:space="preserve">Guidance issued by </w:t>
      </w:r>
      <w:r w:rsidR="001C303A">
        <w:rPr>
          <w:color w:val="auto"/>
        </w:rPr>
        <w:t xml:space="preserve">the </w:t>
      </w:r>
      <w:r w:rsidR="000E53F5" w:rsidRPr="001C303A">
        <w:rPr>
          <w:color w:val="auto"/>
        </w:rPr>
        <w:t>D</w:t>
      </w:r>
      <w:r w:rsidR="001C303A">
        <w:rPr>
          <w:color w:val="auto"/>
        </w:rPr>
        <w:t xml:space="preserve">epartment for </w:t>
      </w:r>
      <w:r w:rsidR="000E53F5" w:rsidRPr="001C303A">
        <w:rPr>
          <w:color w:val="auto"/>
        </w:rPr>
        <w:t>C</w:t>
      </w:r>
      <w:r w:rsidR="001C303A">
        <w:rPr>
          <w:color w:val="auto"/>
        </w:rPr>
        <w:t xml:space="preserve">ommunities and </w:t>
      </w:r>
      <w:r w:rsidR="000E53F5" w:rsidRPr="001C303A">
        <w:rPr>
          <w:color w:val="auto"/>
        </w:rPr>
        <w:t>L</w:t>
      </w:r>
      <w:r w:rsidR="001C303A">
        <w:rPr>
          <w:color w:val="auto"/>
        </w:rPr>
        <w:t xml:space="preserve">ocal </w:t>
      </w:r>
      <w:r w:rsidR="000E53F5" w:rsidRPr="001C303A">
        <w:rPr>
          <w:color w:val="auto"/>
        </w:rPr>
        <w:t>G</w:t>
      </w:r>
      <w:r w:rsidR="001C303A">
        <w:rPr>
          <w:color w:val="auto"/>
        </w:rPr>
        <w:t>overnment</w:t>
      </w:r>
      <w:r>
        <w:rPr>
          <w:color w:val="auto"/>
        </w:rPr>
        <w:t xml:space="preserve"> (DCLG) </w:t>
      </w:r>
      <w:r w:rsidR="000E53F5" w:rsidRPr="001C303A">
        <w:rPr>
          <w:color w:val="auto"/>
        </w:rPr>
        <w:t xml:space="preserve">in </w:t>
      </w:r>
      <w:r w:rsidR="00B534F4">
        <w:rPr>
          <w:color w:val="auto"/>
        </w:rPr>
        <w:t xml:space="preserve">2012 (updated </w:t>
      </w:r>
      <w:r w:rsidR="000E53F5" w:rsidRPr="001C303A">
        <w:rPr>
          <w:color w:val="auto"/>
        </w:rPr>
        <w:t>September 2013</w:t>
      </w:r>
      <w:r w:rsidR="00B534F4">
        <w:rPr>
          <w:color w:val="auto"/>
        </w:rPr>
        <w:t>):</w:t>
      </w:r>
      <w:r w:rsidR="000E53F5" w:rsidRPr="001C303A">
        <w:rPr>
          <w:color w:val="auto"/>
        </w:rPr>
        <w:t xml:space="preserve"> Openness and transparency </w:t>
      </w:r>
      <w:r w:rsidR="008009C3" w:rsidRPr="001C303A">
        <w:rPr>
          <w:color w:val="auto"/>
        </w:rPr>
        <w:t xml:space="preserve">on </w:t>
      </w:r>
      <w:r w:rsidR="000E53F5" w:rsidRPr="001C303A">
        <w:rPr>
          <w:color w:val="auto"/>
        </w:rPr>
        <w:t>personal interests states that</w:t>
      </w:r>
      <w:r w:rsidR="00493EB9">
        <w:rPr>
          <w:color w:val="auto"/>
        </w:rPr>
        <w:t>:</w:t>
      </w:r>
    </w:p>
    <w:p w:rsidR="00493EB9" w:rsidRPr="00493EB9" w:rsidRDefault="00493EB9" w:rsidP="00493EB9">
      <w:pPr>
        <w:tabs>
          <w:tab w:val="left" w:pos="709"/>
        </w:tabs>
        <w:spacing w:after="0"/>
        <w:ind w:left="709" w:right="651"/>
        <w:jc w:val="both"/>
        <w:rPr>
          <w:i/>
          <w:color w:val="auto"/>
          <w:sz w:val="22"/>
          <w:szCs w:val="22"/>
        </w:rPr>
      </w:pPr>
      <w:r w:rsidRPr="00493EB9">
        <w:rPr>
          <w:i/>
          <w:color w:val="auto"/>
          <w:sz w:val="22"/>
          <w:szCs w:val="22"/>
        </w:rPr>
        <w:t>"Any payment of, or liability to pay, council tax does not create a disclosable pecuniary interest as defined in the national rules; hence being a council tax payer does not mean that you need a dispensation to take part in the business of setting the council tax or precept or local arrangements for council tax support.</w:t>
      </w:r>
    </w:p>
    <w:p w:rsidR="00493EB9" w:rsidRPr="00493EB9" w:rsidRDefault="00493EB9" w:rsidP="00493EB9">
      <w:pPr>
        <w:tabs>
          <w:tab w:val="left" w:pos="709"/>
        </w:tabs>
        <w:spacing w:after="0"/>
        <w:ind w:left="709" w:right="651"/>
        <w:jc w:val="both"/>
        <w:rPr>
          <w:i/>
          <w:color w:val="auto"/>
          <w:sz w:val="22"/>
          <w:szCs w:val="22"/>
        </w:rPr>
      </w:pPr>
    </w:p>
    <w:p w:rsidR="00493EB9" w:rsidRPr="00493EB9" w:rsidRDefault="00493EB9" w:rsidP="00493EB9">
      <w:pPr>
        <w:tabs>
          <w:tab w:val="left" w:pos="709"/>
        </w:tabs>
        <w:spacing w:after="0"/>
        <w:ind w:left="709" w:right="651"/>
        <w:jc w:val="both"/>
        <w:rPr>
          <w:i/>
          <w:color w:val="auto"/>
          <w:sz w:val="22"/>
          <w:szCs w:val="22"/>
        </w:rPr>
      </w:pPr>
      <w:r w:rsidRPr="00493EB9">
        <w:rPr>
          <w:i/>
          <w:color w:val="auto"/>
          <w:sz w:val="22"/>
          <w:szCs w:val="22"/>
        </w:rPr>
        <w:lastRenderedPageBreak/>
        <w:t>If you are a homeowner or tenant in the area of your council you will have registered, in accordance with the national rules, that beneficial interest in land. However, this disclosable pecuniary interest is not a disclosable pecuniary interest in the matter of setting the council tax or precept since decisions on the council tax or precept do not materially affect your interest in the land. For example, it does not materially affect the value of your home, your prospects of selling that home, or how you might use or enjoy that land.</w:t>
      </w:r>
    </w:p>
    <w:p w:rsidR="00493EB9" w:rsidRPr="00493EB9" w:rsidRDefault="00493EB9" w:rsidP="00493EB9">
      <w:pPr>
        <w:tabs>
          <w:tab w:val="left" w:pos="709"/>
        </w:tabs>
        <w:spacing w:after="0"/>
        <w:ind w:left="709" w:right="651"/>
        <w:jc w:val="both"/>
        <w:rPr>
          <w:i/>
          <w:color w:val="auto"/>
          <w:sz w:val="22"/>
          <w:szCs w:val="22"/>
        </w:rPr>
      </w:pPr>
    </w:p>
    <w:p w:rsidR="00493EB9" w:rsidRPr="00493EB9" w:rsidRDefault="00493EB9" w:rsidP="00493EB9">
      <w:pPr>
        <w:tabs>
          <w:tab w:val="left" w:pos="709"/>
        </w:tabs>
        <w:spacing w:after="0"/>
        <w:ind w:left="709" w:right="651"/>
        <w:jc w:val="both"/>
        <w:rPr>
          <w:i/>
          <w:color w:val="auto"/>
          <w:sz w:val="22"/>
          <w:szCs w:val="22"/>
        </w:rPr>
      </w:pPr>
      <w:r w:rsidRPr="00493EB9">
        <w:rPr>
          <w:i/>
          <w:color w:val="auto"/>
          <w:sz w:val="22"/>
          <w:szCs w:val="22"/>
        </w:rPr>
        <w:t>Accordingly, you will not need a dispensation to take part in the business of setting the council tax or precept or local arrangements for council tax support, which is in any event a decision affecting the generality of the public in the area of your council, rather than you as an individual."</w:t>
      </w:r>
    </w:p>
    <w:p w:rsidR="00493EB9" w:rsidRPr="00493EB9" w:rsidRDefault="00493EB9" w:rsidP="00493EB9">
      <w:pPr>
        <w:tabs>
          <w:tab w:val="left" w:pos="284"/>
        </w:tabs>
        <w:spacing w:after="0"/>
        <w:rPr>
          <w:color w:val="FF0000"/>
        </w:rPr>
      </w:pPr>
    </w:p>
    <w:p w:rsidR="008009C3" w:rsidRPr="001C303A" w:rsidRDefault="000E53F5" w:rsidP="00940AA0">
      <w:pPr>
        <w:pStyle w:val="ListParagraph"/>
        <w:numPr>
          <w:ilvl w:val="0"/>
          <w:numId w:val="6"/>
        </w:numPr>
        <w:tabs>
          <w:tab w:val="clear" w:pos="426"/>
          <w:tab w:val="left" w:pos="284"/>
        </w:tabs>
        <w:spacing w:after="0"/>
        <w:rPr>
          <w:color w:val="FF0000"/>
        </w:rPr>
      </w:pPr>
      <w:r w:rsidRPr="001C303A">
        <w:rPr>
          <w:color w:val="auto"/>
        </w:rPr>
        <w:t xml:space="preserve"> </w:t>
      </w:r>
      <w:r w:rsidR="00493EB9">
        <w:rPr>
          <w:color w:val="auto"/>
        </w:rPr>
        <w:t xml:space="preserve">In summary </w:t>
      </w:r>
      <w:r w:rsidRPr="001C303A">
        <w:rPr>
          <w:color w:val="auto"/>
        </w:rPr>
        <w:t xml:space="preserve">the DCLG view </w:t>
      </w:r>
      <w:r w:rsidR="00EA01C5">
        <w:rPr>
          <w:color w:val="auto"/>
        </w:rPr>
        <w:t>wa</w:t>
      </w:r>
      <w:r w:rsidRPr="001C303A">
        <w:rPr>
          <w:color w:val="auto"/>
        </w:rPr>
        <w:t>s that Members d</w:t>
      </w:r>
      <w:r w:rsidR="00EA01C5">
        <w:rPr>
          <w:color w:val="auto"/>
        </w:rPr>
        <w:t>id</w:t>
      </w:r>
      <w:r w:rsidRPr="001C303A">
        <w:rPr>
          <w:color w:val="auto"/>
        </w:rPr>
        <w:t xml:space="preserve"> not need a dispensation to take part in the business of setting the council tax or precept or local arrangements for council tax support because this is a decision affecting the generality of the public in the area rather than Members as individuals. </w:t>
      </w:r>
    </w:p>
    <w:p w:rsidR="001C303A" w:rsidRPr="001C303A" w:rsidRDefault="001C303A" w:rsidP="001C303A">
      <w:pPr>
        <w:tabs>
          <w:tab w:val="left" w:pos="284"/>
        </w:tabs>
        <w:spacing w:after="0"/>
        <w:rPr>
          <w:color w:val="FF0000"/>
        </w:rPr>
      </w:pPr>
    </w:p>
    <w:p w:rsidR="000E53F5" w:rsidRDefault="008009C3" w:rsidP="00940AA0">
      <w:pPr>
        <w:pStyle w:val="ListParagraph"/>
        <w:numPr>
          <w:ilvl w:val="0"/>
          <w:numId w:val="6"/>
        </w:numPr>
        <w:tabs>
          <w:tab w:val="clear" w:pos="426"/>
          <w:tab w:val="left" w:pos="284"/>
        </w:tabs>
        <w:spacing w:after="0"/>
      </w:pPr>
      <w:r>
        <w:rPr>
          <w:color w:val="FF0000"/>
        </w:rPr>
        <w:t xml:space="preserve"> </w:t>
      </w:r>
      <w:r w:rsidR="000E53F5" w:rsidRPr="000E53F5">
        <w:t xml:space="preserve">The dispensation for </w:t>
      </w:r>
      <w:r w:rsidR="00F97294">
        <w:t>c</w:t>
      </w:r>
      <w:r w:rsidR="000E53F5" w:rsidRPr="000E53F5">
        <w:t xml:space="preserve">ouncil </w:t>
      </w:r>
      <w:r w:rsidR="00F97294">
        <w:t>t</w:t>
      </w:r>
      <w:r w:rsidR="000E53F5" w:rsidRPr="000E53F5">
        <w:t>ax relates to a Member’s DPI and does not</w:t>
      </w:r>
      <w:r>
        <w:t xml:space="preserve"> </w:t>
      </w:r>
      <w:r w:rsidR="000E53F5" w:rsidRPr="000E53F5">
        <w:t>affect a Member’s obligation under Section 106 of the Local Government</w:t>
      </w:r>
      <w:r>
        <w:t xml:space="preserve"> </w:t>
      </w:r>
      <w:r w:rsidR="000E53F5" w:rsidRPr="000E53F5">
        <w:t>Finance Act 1992 to declare and not vote if they are 2 months or more in</w:t>
      </w:r>
      <w:r>
        <w:t xml:space="preserve"> </w:t>
      </w:r>
      <w:r w:rsidR="000E53F5" w:rsidRPr="000E53F5">
        <w:t xml:space="preserve">arrears with their </w:t>
      </w:r>
      <w:r w:rsidR="00F97294">
        <w:t>c</w:t>
      </w:r>
      <w:r w:rsidR="000E53F5" w:rsidRPr="000E53F5">
        <w:t xml:space="preserve">ouncil </w:t>
      </w:r>
      <w:r w:rsidR="00F97294">
        <w:t>t</w:t>
      </w:r>
      <w:r w:rsidR="000E53F5" w:rsidRPr="000E53F5">
        <w:t>ax when voting on setting the Council’s budget.</w:t>
      </w:r>
    </w:p>
    <w:p w:rsidR="00D47F72" w:rsidRDefault="00D47F72" w:rsidP="00D47F72">
      <w:pPr>
        <w:spacing w:after="0"/>
      </w:pPr>
    </w:p>
    <w:p w:rsidR="001C303A" w:rsidRDefault="00D47F72" w:rsidP="00940AA0">
      <w:pPr>
        <w:pStyle w:val="ListParagraph"/>
        <w:numPr>
          <w:ilvl w:val="0"/>
          <w:numId w:val="6"/>
        </w:numPr>
        <w:spacing w:after="0"/>
        <w:ind w:left="357" w:hanging="357"/>
      </w:pPr>
      <w:r>
        <w:t xml:space="preserve">Historically the Council has relied on this </w:t>
      </w:r>
      <w:r w:rsidR="00F97294">
        <w:t xml:space="preserve">DCLG guidance and has not sought dispensations for Members to take speak and vote on matters relating to council tax. However, as the DCLG guidance is not statutory and has not been tested in court </w:t>
      </w:r>
      <w:r w:rsidR="001C303A" w:rsidRPr="001C303A">
        <w:t xml:space="preserve">the Monitoring Officer considers it prudent </w:t>
      </w:r>
      <w:r w:rsidR="00B017E9">
        <w:t xml:space="preserve">and transparent </w:t>
      </w:r>
      <w:r w:rsidR="001C303A" w:rsidRPr="001C303A">
        <w:t xml:space="preserve">to include </w:t>
      </w:r>
      <w:r w:rsidR="00F97294">
        <w:t>c</w:t>
      </w:r>
      <w:r w:rsidR="001C303A" w:rsidRPr="001C303A">
        <w:t xml:space="preserve">ouncil </w:t>
      </w:r>
      <w:r w:rsidR="00F97294">
        <w:t>t</w:t>
      </w:r>
      <w:r w:rsidR="001C303A" w:rsidRPr="001C303A">
        <w:t xml:space="preserve">ax in the </w:t>
      </w:r>
      <w:r>
        <w:t>g</w:t>
      </w:r>
      <w:r w:rsidR="001C303A" w:rsidRPr="001C303A">
        <w:t xml:space="preserve">eneral </w:t>
      </w:r>
      <w:r>
        <w:t>d</w:t>
      </w:r>
      <w:r w:rsidR="001C303A" w:rsidRPr="001C303A">
        <w:t>ispensation.</w:t>
      </w:r>
    </w:p>
    <w:p w:rsidR="00DE1E46" w:rsidRDefault="00DE1E46" w:rsidP="00DE1E46">
      <w:pPr>
        <w:spacing w:after="0"/>
      </w:pPr>
    </w:p>
    <w:p w:rsidR="00917522" w:rsidRPr="00917522" w:rsidRDefault="00917522" w:rsidP="00917522">
      <w:pPr>
        <w:ind w:left="-6"/>
        <w:rPr>
          <w:b/>
          <w:color w:val="auto"/>
        </w:rPr>
      </w:pPr>
      <w:r w:rsidRPr="00917522">
        <w:rPr>
          <w:b/>
          <w:color w:val="auto"/>
        </w:rPr>
        <w:t>Delegation</w:t>
      </w:r>
      <w:r w:rsidR="00DE1E46">
        <w:rPr>
          <w:b/>
          <w:color w:val="auto"/>
        </w:rPr>
        <w:t xml:space="preserve"> to the Monitoring Officer</w:t>
      </w:r>
    </w:p>
    <w:p w:rsidR="004E3B9B" w:rsidRDefault="001A0765" w:rsidP="00940AA0">
      <w:pPr>
        <w:pStyle w:val="ListParagraph"/>
        <w:numPr>
          <w:ilvl w:val="0"/>
          <w:numId w:val="6"/>
        </w:numPr>
        <w:spacing w:after="0"/>
        <w:ind w:left="351" w:hanging="357"/>
        <w:rPr>
          <w:color w:val="auto"/>
        </w:rPr>
      </w:pPr>
      <w:r w:rsidRPr="001A0765">
        <w:rPr>
          <w:color w:val="auto"/>
        </w:rPr>
        <w:t>T</w:t>
      </w:r>
      <w:r w:rsidR="00CF48E0" w:rsidRPr="001A0765">
        <w:rPr>
          <w:color w:val="auto"/>
        </w:rPr>
        <w:t>he</w:t>
      </w:r>
      <w:r w:rsidR="00ED065D">
        <w:rPr>
          <w:color w:val="auto"/>
        </w:rPr>
        <w:t xml:space="preserve"> Standards Committee has not considered any </w:t>
      </w:r>
      <w:r w:rsidR="00CF48E0" w:rsidRPr="001A0765">
        <w:rPr>
          <w:color w:val="auto"/>
        </w:rPr>
        <w:t xml:space="preserve">applications for dispensation by individual Members since the introduction of these new arrangements in 2012. </w:t>
      </w:r>
      <w:r>
        <w:rPr>
          <w:color w:val="auto"/>
        </w:rPr>
        <w:t>In all likelihood</w:t>
      </w:r>
      <w:r w:rsidRPr="001A0765">
        <w:rPr>
          <w:color w:val="auto"/>
        </w:rPr>
        <w:t xml:space="preserve"> this is because there have been no instances when a dispensation was required.  However, it is possible that no formal applications have been submitted due to the length of time required to convene a meeting of the Standards Committee to consider and determine any such application</w:t>
      </w:r>
      <w:r w:rsidR="00C55D85">
        <w:rPr>
          <w:color w:val="auto"/>
        </w:rPr>
        <w:t xml:space="preserve"> and that</w:t>
      </w:r>
      <w:r w:rsidR="00917522">
        <w:rPr>
          <w:color w:val="auto"/>
        </w:rPr>
        <w:t xml:space="preserve"> some applications for a dispensation have stalled or been withdrawn due to lack of time. This is </w:t>
      </w:r>
      <w:r w:rsidR="00C55D85">
        <w:rPr>
          <w:color w:val="auto"/>
        </w:rPr>
        <w:t xml:space="preserve">frustrating for Members and for officers trying to implement the rules and convening an urgent meeting of the Standards Committee to consider any such application is not a good use of Council resources or </w:t>
      </w:r>
      <w:r w:rsidR="00917522">
        <w:rPr>
          <w:color w:val="auto"/>
        </w:rPr>
        <w:t>in the public interest.</w:t>
      </w:r>
    </w:p>
    <w:p w:rsidR="001A0765" w:rsidRPr="001A0765" w:rsidRDefault="001A0765" w:rsidP="001A0765">
      <w:pPr>
        <w:spacing w:after="0"/>
        <w:ind w:left="-6"/>
        <w:rPr>
          <w:color w:val="auto"/>
        </w:rPr>
      </w:pPr>
    </w:p>
    <w:p w:rsidR="005E101C" w:rsidRDefault="00917522" w:rsidP="00940AA0">
      <w:pPr>
        <w:pStyle w:val="ListParagraph"/>
        <w:numPr>
          <w:ilvl w:val="0"/>
          <w:numId w:val="6"/>
        </w:numPr>
        <w:spacing w:after="0"/>
        <w:ind w:left="357"/>
        <w:rPr>
          <w:color w:val="auto"/>
        </w:rPr>
      </w:pPr>
      <w:r w:rsidRPr="00917522">
        <w:rPr>
          <w:color w:val="auto"/>
        </w:rPr>
        <w:t>To address this specific concern about the timely consideration of an application for dispensation it is recommended that the granting of d</w:t>
      </w:r>
      <w:r w:rsidR="00436898">
        <w:rPr>
          <w:color w:val="auto"/>
        </w:rPr>
        <w:t>ispensat</w:t>
      </w:r>
      <w:r w:rsidRPr="00917522">
        <w:rPr>
          <w:color w:val="auto"/>
        </w:rPr>
        <w:t xml:space="preserve">ions </w:t>
      </w:r>
      <w:r w:rsidR="00436898">
        <w:rPr>
          <w:color w:val="auto"/>
        </w:rPr>
        <w:t xml:space="preserve">to an individual member </w:t>
      </w:r>
      <w:r w:rsidRPr="00917522">
        <w:rPr>
          <w:color w:val="auto"/>
        </w:rPr>
        <w:t>under Section 33 of the Act be delegated to the Monitoring Officer</w:t>
      </w:r>
      <w:r w:rsidR="00874E39" w:rsidRPr="00917522">
        <w:rPr>
          <w:color w:val="auto"/>
        </w:rPr>
        <w:t>.</w:t>
      </w:r>
      <w:r w:rsidR="00010BD5" w:rsidRPr="00917522">
        <w:rPr>
          <w:color w:val="auto"/>
        </w:rPr>
        <w:t xml:space="preserve"> </w:t>
      </w:r>
    </w:p>
    <w:p w:rsidR="00CA6763" w:rsidRPr="00CA6763" w:rsidRDefault="00CA6763" w:rsidP="00CA6763">
      <w:pPr>
        <w:spacing w:after="0"/>
        <w:rPr>
          <w:color w:val="auto"/>
        </w:rPr>
      </w:pPr>
    </w:p>
    <w:p w:rsidR="00CA6763" w:rsidRDefault="00CA6763" w:rsidP="00887CD8">
      <w:pPr>
        <w:pStyle w:val="ListParagraph"/>
        <w:numPr>
          <w:ilvl w:val="0"/>
          <w:numId w:val="6"/>
        </w:numPr>
        <w:ind w:left="351" w:hanging="357"/>
        <w:rPr>
          <w:color w:val="auto"/>
        </w:rPr>
      </w:pPr>
      <w:r>
        <w:rPr>
          <w:color w:val="auto"/>
        </w:rPr>
        <w:t xml:space="preserve"> Such delegation would operate on the following basis:</w:t>
      </w:r>
    </w:p>
    <w:p w:rsidR="00CA6763" w:rsidRDefault="00CA6763" w:rsidP="00940AA0">
      <w:pPr>
        <w:numPr>
          <w:ilvl w:val="1"/>
          <w:numId w:val="10"/>
        </w:numPr>
        <w:spacing w:after="0"/>
        <w:contextualSpacing/>
        <w:rPr>
          <w:rFonts w:eastAsiaTheme="minorHAnsi" w:cs="Arial"/>
          <w:color w:val="auto"/>
          <w:lang w:eastAsia="en-US"/>
        </w:rPr>
      </w:pPr>
      <w:r w:rsidRPr="00447D5E">
        <w:rPr>
          <w:rFonts w:eastAsiaTheme="minorHAnsi" w:cs="Arial"/>
          <w:color w:val="auto"/>
          <w:lang w:eastAsia="en-US"/>
        </w:rPr>
        <w:t xml:space="preserve">The </w:t>
      </w:r>
      <w:r w:rsidRPr="00CA6763">
        <w:rPr>
          <w:rFonts w:eastAsiaTheme="minorHAnsi" w:cs="Arial"/>
          <w:color w:val="auto"/>
          <w:lang w:eastAsia="en-US"/>
        </w:rPr>
        <w:t>M</w:t>
      </w:r>
      <w:r w:rsidRPr="00447D5E">
        <w:rPr>
          <w:rFonts w:eastAsiaTheme="minorHAnsi" w:cs="Arial"/>
          <w:color w:val="auto"/>
          <w:lang w:eastAsia="en-US"/>
        </w:rPr>
        <w:t xml:space="preserve">onitoring </w:t>
      </w:r>
      <w:r w:rsidRPr="00CA6763">
        <w:rPr>
          <w:rFonts w:eastAsiaTheme="minorHAnsi" w:cs="Arial"/>
          <w:color w:val="auto"/>
          <w:lang w:eastAsia="en-US"/>
        </w:rPr>
        <w:t>O</w:t>
      </w:r>
      <w:r w:rsidRPr="00447D5E">
        <w:rPr>
          <w:rFonts w:eastAsiaTheme="minorHAnsi" w:cs="Arial"/>
          <w:color w:val="auto"/>
          <w:lang w:eastAsia="en-US"/>
        </w:rPr>
        <w:t xml:space="preserve">fficer would </w:t>
      </w:r>
      <w:r w:rsidR="00436898">
        <w:rPr>
          <w:rFonts w:eastAsiaTheme="minorHAnsi" w:cs="Arial"/>
          <w:color w:val="auto"/>
          <w:lang w:eastAsia="en-US"/>
        </w:rPr>
        <w:t xml:space="preserve"> be the sole decision taker but would act </w:t>
      </w:r>
      <w:r w:rsidRPr="00CA6763">
        <w:rPr>
          <w:rFonts w:eastAsiaTheme="minorHAnsi" w:cs="Arial"/>
          <w:color w:val="auto"/>
          <w:lang w:eastAsia="en-US"/>
        </w:rPr>
        <w:t xml:space="preserve"> </w:t>
      </w:r>
      <w:r w:rsidRPr="00447D5E">
        <w:rPr>
          <w:rFonts w:eastAsiaTheme="minorHAnsi" w:cs="Arial"/>
          <w:color w:val="auto"/>
          <w:lang w:eastAsia="en-US"/>
        </w:rPr>
        <w:t xml:space="preserve">in </w:t>
      </w:r>
      <w:r w:rsidRPr="00CA6763">
        <w:rPr>
          <w:rFonts w:eastAsiaTheme="minorHAnsi" w:cs="Arial"/>
          <w:color w:val="auto"/>
          <w:lang w:eastAsia="en-US"/>
        </w:rPr>
        <w:t xml:space="preserve">consultation with </w:t>
      </w:r>
      <w:r w:rsidR="00436898">
        <w:rPr>
          <w:rFonts w:eastAsiaTheme="minorHAnsi" w:cs="Arial"/>
          <w:color w:val="auto"/>
          <w:lang w:eastAsia="en-US"/>
        </w:rPr>
        <w:t>one</w:t>
      </w:r>
      <w:r w:rsidRPr="00CA6763">
        <w:rPr>
          <w:rFonts w:eastAsiaTheme="minorHAnsi" w:cs="Arial"/>
          <w:color w:val="auto"/>
          <w:lang w:eastAsia="en-US"/>
        </w:rPr>
        <w:t xml:space="preserve"> independent member </w:t>
      </w:r>
    </w:p>
    <w:p w:rsidR="00C55D85" w:rsidRPr="00CA6763" w:rsidRDefault="00887CD8" w:rsidP="008F5ADB">
      <w:pPr>
        <w:spacing w:after="0"/>
        <w:ind w:left="720" w:firstLine="360"/>
        <w:contextualSpacing/>
        <w:rPr>
          <w:rFonts w:eastAsiaTheme="minorHAnsi" w:cs="Arial"/>
          <w:color w:val="auto"/>
          <w:lang w:eastAsia="en-US"/>
        </w:rPr>
      </w:pPr>
      <w:r>
        <w:rPr>
          <w:rFonts w:eastAsiaTheme="minorHAnsi" w:cs="Arial"/>
          <w:color w:val="auto"/>
          <w:lang w:eastAsia="en-US"/>
        </w:rPr>
        <w:t>and</w:t>
      </w:r>
    </w:p>
    <w:p w:rsidR="00CA6763" w:rsidRPr="00447D5E" w:rsidRDefault="00CA6763" w:rsidP="00940AA0">
      <w:pPr>
        <w:numPr>
          <w:ilvl w:val="1"/>
          <w:numId w:val="10"/>
        </w:numPr>
        <w:spacing w:after="0"/>
        <w:contextualSpacing/>
        <w:rPr>
          <w:color w:val="auto"/>
        </w:rPr>
      </w:pPr>
      <w:r w:rsidRPr="00447D5E">
        <w:rPr>
          <w:rFonts w:eastAsiaTheme="minorHAnsi" w:cs="Arial"/>
          <w:color w:val="auto"/>
          <w:lang w:eastAsia="en-US"/>
        </w:rPr>
        <w:t>The delegation would apply to applications</w:t>
      </w:r>
      <w:r w:rsidRPr="00CA6763">
        <w:rPr>
          <w:rFonts w:eastAsiaTheme="minorHAnsi" w:cs="Arial"/>
          <w:color w:val="auto"/>
          <w:lang w:eastAsia="en-US"/>
        </w:rPr>
        <w:t xml:space="preserve"> </w:t>
      </w:r>
      <w:r w:rsidRPr="00447D5E">
        <w:rPr>
          <w:rFonts w:eastAsiaTheme="minorHAnsi" w:cs="Arial"/>
          <w:color w:val="auto"/>
          <w:lang w:eastAsia="en-US"/>
        </w:rPr>
        <w:t>from an individual Member</w:t>
      </w:r>
      <w:r w:rsidR="00447D5E" w:rsidRPr="00447D5E">
        <w:rPr>
          <w:rFonts w:eastAsiaTheme="minorHAnsi" w:cs="Arial"/>
          <w:color w:val="auto"/>
          <w:lang w:eastAsia="en-US"/>
        </w:rPr>
        <w:t xml:space="preserve"> </w:t>
      </w:r>
      <w:r w:rsidR="003522CF">
        <w:rPr>
          <w:rFonts w:eastAsiaTheme="minorHAnsi" w:cs="Arial"/>
          <w:color w:val="auto"/>
          <w:lang w:eastAsia="en-US"/>
        </w:rPr>
        <w:t>whereas</w:t>
      </w:r>
      <w:r w:rsidR="00436898">
        <w:rPr>
          <w:rFonts w:eastAsiaTheme="minorHAnsi" w:cs="Arial"/>
          <w:color w:val="auto"/>
          <w:lang w:eastAsia="en-US"/>
        </w:rPr>
        <w:t xml:space="preserve"> </w:t>
      </w:r>
      <w:r w:rsidR="00447D5E" w:rsidRPr="00447D5E">
        <w:rPr>
          <w:rFonts w:eastAsiaTheme="minorHAnsi" w:cs="Arial"/>
          <w:color w:val="auto"/>
          <w:lang w:eastAsia="en-US"/>
        </w:rPr>
        <w:t xml:space="preserve"> groups of Members seeking the same dispensation for the same </w:t>
      </w:r>
      <w:r w:rsidR="00447D5E" w:rsidRPr="00447D5E">
        <w:rPr>
          <w:rFonts w:eastAsiaTheme="minorHAnsi" w:cs="Arial"/>
          <w:color w:val="auto"/>
          <w:lang w:eastAsia="en-US"/>
        </w:rPr>
        <w:lastRenderedPageBreak/>
        <w:t xml:space="preserve">meeting </w:t>
      </w:r>
      <w:r w:rsidRPr="00447D5E">
        <w:rPr>
          <w:rFonts w:eastAsiaTheme="minorHAnsi" w:cs="Arial"/>
          <w:color w:val="auto"/>
          <w:lang w:eastAsia="en-US"/>
        </w:rPr>
        <w:t>(for example from several members of C</w:t>
      </w:r>
      <w:r w:rsidR="00447D5E" w:rsidRPr="00447D5E">
        <w:rPr>
          <w:rFonts w:eastAsiaTheme="minorHAnsi" w:cs="Arial"/>
          <w:color w:val="auto"/>
          <w:lang w:eastAsia="en-US"/>
        </w:rPr>
        <w:t>ity Executive Board</w:t>
      </w:r>
      <w:r w:rsidRPr="00447D5E">
        <w:rPr>
          <w:rFonts w:eastAsiaTheme="minorHAnsi" w:cs="Arial"/>
          <w:color w:val="auto"/>
          <w:lang w:eastAsia="en-US"/>
        </w:rPr>
        <w:t>)</w:t>
      </w:r>
      <w:r w:rsidR="00436898">
        <w:rPr>
          <w:rFonts w:eastAsiaTheme="minorHAnsi" w:cs="Arial"/>
          <w:color w:val="auto"/>
          <w:lang w:eastAsia="en-US"/>
        </w:rPr>
        <w:t xml:space="preserve"> would </w:t>
      </w:r>
      <w:r w:rsidR="003522CF">
        <w:rPr>
          <w:rFonts w:eastAsiaTheme="minorHAnsi" w:cs="Arial"/>
          <w:color w:val="auto"/>
          <w:lang w:eastAsia="en-US"/>
        </w:rPr>
        <w:t>still be required to seek dispensation from the Standards Committee.</w:t>
      </w:r>
      <w:r w:rsidRPr="00447D5E">
        <w:rPr>
          <w:rFonts w:eastAsiaTheme="minorHAnsi" w:cs="Arial"/>
          <w:color w:val="auto"/>
          <w:lang w:eastAsia="en-US"/>
        </w:rPr>
        <w:t xml:space="preserve"> </w:t>
      </w:r>
    </w:p>
    <w:p w:rsidR="004E3B9B" w:rsidRPr="004E3B9B" w:rsidRDefault="004E3B9B" w:rsidP="004E3B9B">
      <w:pPr>
        <w:spacing w:after="0"/>
        <w:ind w:left="-3"/>
        <w:rPr>
          <w:color w:val="FF0000"/>
        </w:rPr>
      </w:pPr>
    </w:p>
    <w:p w:rsidR="00E302F1" w:rsidRPr="00E302F1" w:rsidRDefault="00E302F1" w:rsidP="00E302F1">
      <w:pPr>
        <w:rPr>
          <w:b/>
          <w:color w:val="auto"/>
        </w:rPr>
      </w:pPr>
      <w:r w:rsidRPr="00E302F1">
        <w:rPr>
          <w:b/>
          <w:color w:val="auto"/>
        </w:rPr>
        <w:t>Legal implications</w:t>
      </w:r>
    </w:p>
    <w:p w:rsidR="006E1EF9" w:rsidRDefault="00B534F4" w:rsidP="00940AA0">
      <w:pPr>
        <w:pStyle w:val="ListParagraph"/>
        <w:numPr>
          <w:ilvl w:val="0"/>
          <w:numId w:val="6"/>
        </w:numPr>
        <w:tabs>
          <w:tab w:val="clear" w:pos="426"/>
        </w:tabs>
        <w:spacing w:after="0"/>
        <w:ind w:left="357" w:hanging="357"/>
        <w:rPr>
          <w:color w:val="auto"/>
        </w:rPr>
      </w:pPr>
      <w:r>
        <w:rPr>
          <w:color w:val="auto"/>
        </w:rPr>
        <w:t>Any legal implications arising from the legislation</w:t>
      </w:r>
      <w:r w:rsidR="00E302F1" w:rsidRPr="00E302F1">
        <w:rPr>
          <w:color w:val="auto"/>
        </w:rPr>
        <w:t xml:space="preserve"> </w:t>
      </w:r>
      <w:r>
        <w:rPr>
          <w:color w:val="auto"/>
        </w:rPr>
        <w:t xml:space="preserve">(The Localism Act 2011, Section 33) </w:t>
      </w:r>
      <w:r w:rsidR="00E302F1" w:rsidRPr="00E302F1">
        <w:rPr>
          <w:color w:val="auto"/>
        </w:rPr>
        <w:t>are set out in the body of this report</w:t>
      </w:r>
      <w:r>
        <w:rPr>
          <w:color w:val="auto"/>
        </w:rPr>
        <w:t>.</w:t>
      </w:r>
      <w:r w:rsidR="006E1EF9" w:rsidRPr="00E302F1">
        <w:rPr>
          <w:color w:val="auto"/>
        </w:rPr>
        <w:t xml:space="preserve"> </w:t>
      </w:r>
      <w:r w:rsidR="00447D5E">
        <w:rPr>
          <w:color w:val="auto"/>
        </w:rPr>
        <w:t xml:space="preserve"> </w:t>
      </w:r>
    </w:p>
    <w:p w:rsidR="004E3B9B" w:rsidRPr="004E3B9B" w:rsidRDefault="004E3B9B" w:rsidP="00B534F4">
      <w:pPr>
        <w:spacing w:after="0"/>
        <w:rPr>
          <w:color w:val="auto"/>
        </w:rPr>
      </w:pPr>
    </w:p>
    <w:p w:rsidR="00E302F1" w:rsidRPr="00E302F1" w:rsidRDefault="00E302F1" w:rsidP="00E302F1">
      <w:pPr>
        <w:rPr>
          <w:b/>
          <w:color w:val="auto"/>
        </w:rPr>
      </w:pPr>
      <w:r w:rsidRPr="00E302F1">
        <w:rPr>
          <w:b/>
          <w:color w:val="auto"/>
        </w:rPr>
        <w:t>Financial implications</w:t>
      </w:r>
    </w:p>
    <w:p w:rsidR="00874E39" w:rsidRDefault="00E302F1" w:rsidP="00940AA0">
      <w:pPr>
        <w:pStyle w:val="ListParagraph"/>
        <w:numPr>
          <w:ilvl w:val="0"/>
          <w:numId w:val="6"/>
        </w:numPr>
        <w:tabs>
          <w:tab w:val="clear" w:pos="426"/>
          <w:tab w:val="left" w:pos="567"/>
        </w:tabs>
        <w:spacing w:after="0"/>
        <w:ind w:left="357" w:hanging="357"/>
        <w:rPr>
          <w:color w:val="auto"/>
        </w:rPr>
      </w:pPr>
      <w:r w:rsidRPr="00E302F1">
        <w:rPr>
          <w:color w:val="auto"/>
        </w:rPr>
        <w:t>None.</w:t>
      </w:r>
      <w:r w:rsidR="005E101C" w:rsidRPr="00E302F1">
        <w:rPr>
          <w:color w:val="auto"/>
        </w:rPr>
        <w:t xml:space="preserve"> </w:t>
      </w:r>
    </w:p>
    <w:p w:rsidR="004E3B9B" w:rsidRPr="004E3B9B" w:rsidRDefault="004E3B9B" w:rsidP="00B534F4">
      <w:pPr>
        <w:spacing w:after="0"/>
        <w:rPr>
          <w:color w:val="auto"/>
        </w:rPr>
      </w:pPr>
    </w:p>
    <w:p w:rsidR="00E302F1" w:rsidRPr="00E302F1" w:rsidRDefault="00E302F1" w:rsidP="00E302F1">
      <w:pPr>
        <w:rPr>
          <w:b/>
          <w:color w:val="auto"/>
        </w:rPr>
      </w:pPr>
      <w:r w:rsidRPr="00E302F1">
        <w:rPr>
          <w:b/>
          <w:color w:val="auto"/>
        </w:rPr>
        <w:t>Risk</w:t>
      </w:r>
      <w:r>
        <w:rPr>
          <w:b/>
          <w:color w:val="auto"/>
        </w:rPr>
        <w:t xml:space="preserve"> management</w:t>
      </w:r>
    </w:p>
    <w:p w:rsidR="00E302F1" w:rsidRDefault="00E302F1" w:rsidP="00940AA0">
      <w:pPr>
        <w:pStyle w:val="ListParagraph"/>
        <w:numPr>
          <w:ilvl w:val="0"/>
          <w:numId w:val="6"/>
        </w:numPr>
        <w:rPr>
          <w:color w:val="auto"/>
        </w:rPr>
      </w:pPr>
      <w:r w:rsidRPr="00E302F1">
        <w:rPr>
          <w:color w:val="auto"/>
        </w:rPr>
        <w:t>Not putting in place the recommended general dispensations</w:t>
      </w:r>
      <w:r w:rsidR="00C55D85">
        <w:rPr>
          <w:color w:val="auto"/>
        </w:rPr>
        <w:t xml:space="preserve"> </w:t>
      </w:r>
      <w:r w:rsidRPr="00E302F1">
        <w:rPr>
          <w:color w:val="auto"/>
        </w:rPr>
        <w:t xml:space="preserve">would mean that every Member would need to apply for a personal dispensation when the relevant matters arose. </w:t>
      </w:r>
      <w:r w:rsidR="00C55D85" w:rsidRPr="00E302F1">
        <w:rPr>
          <w:color w:val="auto"/>
        </w:rPr>
        <w:t xml:space="preserve">Not putting in place the recommended </w:t>
      </w:r>
      <w:r w:rsidR="00C55D85">
        <w:rPr>
          <w:color w:val="auto"/>
        </w:rPr>
        <w:t>delegation</w:t>
      </w:r>
      <w:r w:rsidR="00C55D85" w:rsidRPr="00E302F1">
        <w:rPr>
          <w:color w:val="auto"/>
        </w:rPr>
        <w:t xml:space="preserve"> would mean that </w:t>
      </w:r>
      <w:r w:rsidR="00C55D85">
        <w:rPr>
          <w:color w:val="auto"/>
        </w:rPr>
        <w:t xml:space="preserve">it might not be possible for applications for </w:t>
      </w:r>
      <w:r w:rsidR="00C55D85" w:rsidRPr="00E302F1">
        <w:rPr>
          <w:color w:val="auto"/>
        </w:rPr>
        <w:t>a personal dispensation</w:t>
      </w:r>
      <w:r w:rsidR="00C55D85">
        <w:rPr>
          <w:color w:val="auto"/>
        </w:rPr>
        <w:t xml:space="preserve"> to be considered and acted upon in a timely manner</w:t>
      </w:r>
      <w:r w:rsidR="00C55D85" w:rsidRPr="00E302F1">
        <w:rPr>
          <w:color w:val="auto"/>
        </w:rPr>
        <w:t xml:space="preserve">. </w:t>
      </w:r>
      <w:r w:rsidRPr="00E302F1">
        <w:rPr>
          <w:color w:val="auto"/>
        </w:rPr>
        <w:t>This would not be an efficient use of the Council’s resources or in the public interest.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C091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E1EF9" w:rsidP="00A46E98">
            <w:r>
              <w:t>Committee and Members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E1EF9"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C091B">
            <w:r w:rsidRPr="001356F1">
              <w:t xml:space="preserve">01865 </w:t>
            </w:r>
            <w:r w:rsidR="006E1EF9">
              <w:t>25</w:t>
            </w:r>
            <w:r w:rsidR="00DC091B">
              <w:t>2402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17040F" w:rsidP="00DC091B">
            <w:pPr>
              <w:rPr>
                <w:rStyle w:val="Hyperlink"/>
                <w:color w:val="000000"/>
              </w:rPr>
            </w:pPr>
            <w:hyperlink r:id="rId9" w:history="1">
              <w:r w:rsidR="00DC091B" w:rsidRPr="008839AF">
                <w:rPr>
                  <w:rStyle w:val="Hyperlink"/>
                </w:rPr>
                <w:t>cphythian@oxford.gov.uk</w:t>
              </w:r>
            </w:hyperlink>
            <w:r w:rsidR="006E1EF9">
              <w:rPr>
                <w:rStyle w:val="Hyperlink"/>
                <w:color w:val="000000"/>
              </w:rPr>
              <w:t xml:space="preserve"> </w:t>
            </w:r>
          </w:p>
        </w:tc>
      </w:tr>
    </w:tbl>
    <w:p w:rsidR="00B534F4" w:rsidRPr="00B534F4" w:rsidRDefault="00B534F4" w:rsidP="0093067A">
      <w:pPr>
        <w:rPr>
          <w:color w:val="FF0000"/>
        </w:rPr>
      </w:pPr>
    </w:p>
    <w:sectPr w:rsidR="00B534F4" w:rsidRPr="00B534F4" w:rsidSect="00010BD5">
      <w:footerReference w:type="even" r:id="rId10"/>
      <w:headerReference w:type="first" r:id="rId11"/>
      <w:footerReference w:type="first" r:id="rId12"/>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51944" w:rsidP="00D5547E">
    <w:pPr>
      <w:pStyle w:val="Header"/>
      <w:jc w:val="right"/>
    </w:pPr>
    <w:r>
      <w:rPr>
        <w:noProof/>
      </w:rPr>
      <w:drawing>
        <wp:inline distT="0" distB="0" distL="0" distR="0" wp14:anchorId="6721D9E0" wp14:editId="18B0659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E716784"/>
    <w:multiLevelType w:val="hybridMultilevel"/>
    <w:tmpl w:val="3CCA9184"/>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0"/>
  </w:num>
  <w:num w:numId="3">
    <w:abstractNumId w:val="3"/>
  </w:num>
  <w:num w:numId="4">
    <w:abstractNumId w:val="1"/>
  </w:num>
  <w:num w:numId="5">
    <w:abstractNumId w:val="8"/>
  </w:num>
  <w:num w:numId="6">
    <w:abstractNumId w:val="4"/>
  </w:num>
  <w:num w:numId="7">
    <w:abstractNumId w:val="2"/>
  </w:num>
  <w:num w:numId="8">
    <w:abstractNumId w:val="7"/>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45F8B"/>
    <w:rsid w:val="00046D2B"/>
    <w:rsid w:val="00056263"/>
    <w:rsid w:val="00064D8A"/>
    <w:rsid w:val="00064F82"/>
    <w:rsid w:val="00066510"/>
    <w:rsid w:val="00077523"/>
    <w:rsid w:val="000C089F"/>
    <w:rsid w:val="000C3928"/>
    <w:rsid w:val="000C5E8E"/>
    <w:rsid w:val="000E53F5"/>
    <w:rsid w:val="000F4751"/>
    <w:rsid w:val="0010524C"/>
    <w:rsid w:val="00111FB1"/>
    <w:rsid w:val="00113418"/>
    <w:rsid w:val="001356F1"/>
    <w:rsid w:val="00136994"/>
    <w:rsid w:val="0014128E"/>
    <w:rsid w:val="00151888"/>
    <w:rsid w:val="001657A8"/>
    <w:rsid w:val="0017040F"/>
    <w:rsid w:val="00170A2D"/>
    <w:rsid w:val="001808BC"/>
    <w:rsid w:val="00182B81"/>
    <w:rsid w:val="0018619D"/>
    <w:rsid w:val="001A011E"/>
    <w:rsid w:val="001A066A"/>
    <w:rsid w:val="001A0765"/>
    <w:rsid w:val="001A13E6"/>
    <w:rsid w:val="001A5731"/>
    <w:rsid w:val="001B42C3"/>
    <w:rsid w:val="001C303A"/>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177C"/>
    <w:rsid w:val="002C64F7"/>
    <w:rsid w:val="002E4BEA"/>
    <w:rsid w:val="002F41F2"/>
    <w:rsid w:val="002F7F16"/>
    <w:rsid w:val="00301BF3"/>
    <w:rsid w:val="0030208D"/>
    <w:rsid w:val="00323418"/>
    <w:rsid w:val="003357BF"/>
    <w:rsid w:val="003522C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36898"/>
    <w:rsid w:val="004440F1"/>
    <w:rsid w:val="004456DD"/>
    <w:rsid w:val="00446CDF"/>
    <w:rsid w:val="00447D5E"/>
    <w:rsid w:val="004521B7"/>
    <w:rsid w:val="00462AB5"/>
    <w:rsid w:val="00465EAF"/>
    <w:rsid w:val="004738C5"/>
    <w:rsid w:val="00491046"/>
    <w:rsid w:val="00493EB9"/>
    <w:rsid w:val="004A2AC7"/>
    <w:rsid w:val="004A6D2F"/>
    <w:rsid w:val="004A7BAA"/>
    <w:rsid w:val="004C2887"/>
    <w:rsid w:val="004D2626"/>
    <w:rsid w:val="004D6E26"/>
    <w:rsid w:val="004D6E89"/>
    <w:rsid w:val="004D77D3"/>
    <w:rsid w:val="004E2959"/>
    <w:rsid w:val="004E3A20"/>
    <w:rsid w:val="004E3B9B"/>
    <w:rsid w:val="004F20EF"/>
    <w:rsid w:val="0050321C"/>
    <w:rsid w:val="005408AA"/>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101C"/>
    <w:rsid w:val="005E5215"/>
    <w:rsid w:val="005F7F7E"/>
    <w:rsid w:val="00614693"/>
    <w:rsid w:val="00623C2F"/>
    <w:rsid w:val="00633578"/>
    <w:rsid w:val="00637068"/>
    <w:rsid w:val="00650811"/>
    <w:rsid w:val="00661D3E"/>
    <w:rsid w:val="00692627"/>
    <w:rsid w:val="006969E7"/>
    <w:rsid w:val="006A3643"/>
    <w:rsid w:val="006C2806"/>
    <w:rsid w:val="006C2A29"/>
    <w:rsid w:val="006C64CF"/>
    <w:rsid w:val="006D17B1"/>
    <w:rsid w:val="006D4752"/>
    <w:rsid w:val="006D708A"/>
    <w:rsid w:val="006E14C1"/>
    <w:rsid w:val="006E1EF9"/>
    <w:rsid w:val="006F0292"/>
    <w:rsid w:val="006F1D18"/>
    <w:rsid w:val="006F27FA"/>
    <w:rsid w:val="006F416B"/>
    <w:rsid w:val="006F519B"/>
    <w:rsid w:val="00713675"/>
    <w:rsid w:val="00715823"/>
    <w:rsid w:val="00737B93"/>
    <w:rsid w:val="00745BF0"/>
    <w:rsid w:val="00750C0D"/>
    <w:rsid w:val="007615FE"/>
    <w:rsid w:val="0076655C"/>
    <w:rsid w:val="007721E3"/>
    <w:rsid w:val="007742DC"/>
    <w:rsid w:val="00791437"/>
    <w:rsid w:val="007B0C2C"/>
    <w:rsid w:val="007B278E"/>
    <w:rsid w:val="007C5C23"/>
    <w:rsid w:val="007E2A26"/>
    <w:rsid w:val="007F2348"/>
    <w:rsid w:val="008009C3"/>
    <w:rsid w:val="00803F07"/>
    <w:rsid w:val="0080749A"/>
    <w:rsid w:val="00821FB8"/>
    <w:rsid w:val="00822ACD"/>
    <w:rsid w:val="00844F5F"/>
    <w:rsid w:val="00855C66"/>
    <w:rsid w:val="00871EE4"/>
    <w:rsid w:val="00874E39"/>
    <w:rsid w:val="00887CD8"/>
    <w:rsid w:val="008B293F"/>
    <w:rsid w:val="008B7371"/>
    <w:rsid w:val="008D3DDB"/>
    <w:rsid w:val="008F573F"/>
    <w:rsid w:val="008F5ADB"/>
    <w:rsid w:val="009034EC"/>
    <w:rsid w:val="00917522"/>
    <w:rsid w:val="00927DEF"/>
    <w:rsid w:val="0093067A"/>
    <w:rsid w:val="00936295"/>
    <w:rsid w:val="00940AA0"/>
    <w:rsid w:val="00941C60"/>
    <w:rsid w:val="00966D42"/>
    <w:rsid w:val="00971689"/>
    <w:rsid w:val="00973E90"/>
    <w:rsid w:val="00975B07"/>
    <w:rsid w:val="00980B4A"/>
    <w:rsid w:val="009B15D1"/>
    <w:rsid w:val="009B3159"/>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017E9"/>
    <w:rsid w:val="00B147CB"/>
    <w:rsid w:val="00B500CA"/>
    <w:rsid w:val="00B534F4"/>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55D85"/>
    <w:rsid w:val="00C63C31"/>
    <w:rsid w:val="00C757A0"/>
    <w:rsid w:val="00C760DE"/>
    <w:rsid w:val="00C82630"/>
    <w:rsid w:val="00C85B4E"/>
    <w:rsid w:val="00C907F7"/>
    <w:rsid w:val="00CA2103"/>
    <w:rsid w:val="00CA6763"/>
    <w:rsid w:val="00CB6B99"/>
    <w:rsid w:val="00CE4C87"/>
    <w:rsid w:val="00CE544A"/>
    <w:rsid w:val="00CF48E0"/>
    <w:rsid w:val="00D11E1C"/>
    <w:rsid w:val="00D160B0"/>
    <w:rsid w:val="00D17F94"/>
    <w:rsid w:val="00D223FC"/>
    <w:rsid w:val="00D26D1E"/>
    <w:rsid w:val="00D326E6"/>
    <w:rsid w:val="00D474CF"/>
    <w:rsid w:val="00D47F72"/>
    <w:rsid w:val="00D5547E"/>
    <w:rsid w:val="00D869A1"/>
    <w:rsid w:val="00DA413F"/>
    <w:rsid w:val="00DA4584"/>
    <w:rsid w:val="00DA614B"/>
    <w:rsid w:val="00DC091B"/>
    <w:rsid w:val="00DC3060"/>
    <w:rsid w:val="00DD458E"/>
    <w:rsid w:val="00DE0FB2"/>
    <w:rsid w:val="00DE1E46"/>
    <w:rsid w:val="00DF093E"/>
    <w:rsid w:val="00E01F42"/>
    <w:rsid w:val="00E206D6"/>
    <w:rsid w:val="00E302F1"/>
    <w:rsid w:val="00E3366E"/>
    <w:rsid w:val="00E50857"/>
    <w:rsid w:val="00E52086"/>
    <w:rsid w:val="00E543A6"/>
    <w:rsid w:val="00E60479"/>
    <w:rsid w:val="00E61D73"/>
    <w:rsid w:val="00E73684"/>
    <w:rsid w:val="00E818D6"/>
    <w:rsid w:val="00E87F7A"/>
    <w:rsid w:val="00E96BD7"/>
    <w:rsid w:val="00EA01C5"/>
    <w:rsid w:val="00EA0DB1"/>
    <w:rsid w:val="00EA0EE9"/>
    <w:rsid w:val="00ED065D"/>
    <w:rsid w:val="00ED52CA"/>
    <w:rsid w:val="00ED5860"/>
    <w:rsid w:val="00EE35C9"/>
    <w:rsid w:val="00F05ECA"/>
    <w:rsid w:val="00F22232"/>
    <w:rsid w:val="00F3566E"/>
    <w:rsid w:val="00F375FB"/>
    <w:rsid w:val="00F41AC1"/>
    <w:rsid w:val="00F4367A"/>
    <w:rsid w:val="00F445B1"/>
    <w:rsid w:val="00F45CD4"/>
    <w:rsid w:val="00F51944"/>
    <w:rsid w:val="00F66DCA"/>
    <w:rsid w:val="00F74F53"/>
    <w:rsid w:val="00F7606D"/>
    <w:rsid w:val="00F81670"/>
    <w:rsid w:val="00F82024"/>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phythian@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570E-653D-4AAD-9062-7BF2EEF2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20A286D</Template>
  <TotalTime>5</TotalTime>
  <Pages>4</Pages>
  <Words>1382</Words>
  <Characters>7155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cphythian</cp:lastModifiedBy>
  <cp:revision>5</cp:revision>
  <cp:lastPrinted>2015-07-03T12:50:00Z</cp:lastPrinted>
  <dcterms:created xsi:type="dcterms:W3CDTF">2018-08-30T14:03:00Z</dcterms:created>
  <dcterms:modified xsi:type="dcterms:W3CDTF">2018-08-30T14:10:00Z</dcterms:modified>
</cp:coreProperties>
</file>